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jc w:val="right"/>
        <w:spacing w:line="276" w:lineRule="auto"/>
      </w:pPr>
      <w:r>
        <w:t xml:space="preserve">ПРОЕКТ </w:t>
      </w:r>
      <w:r/>
    </w:p>
    <w:p>
      <w:pPr>
        <w:pStyle w:val="909"/>
        <w:jc w:val="right"/>
        <w:spacing w:line="276" w:lineRule="auto"/>
      </w:pPr>
      <w:r/>
      <w:r/>
    </w:p>
    <w:p>
      <w:pPr>
        <w:pStyle w:val="909"/>
        <w:jc w:val="right"/>
        <w:spacing w:line="276" w:lineRule="auto"/>
      </w:pPr>
      <w:r/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/>
    </w:p>
    <w:p>
      <w:pPr>
        <w:jc w:val="cent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ПРАВИТЕЛЬСТВА  БРЯНСКОЙ ОБЛАСТИ</w:t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tabs>
          <w:tab w:val="left" w:pos="378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__________________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_____</w:t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г. Брянск</w:t>
      </w:r>
      <w:r/>
    </w:p>
    <w:p>
      <w:pPr>
        <w:pStyle w:val="910"/>
        <w:ind w:right="4854"/>
        <w:spacing w:line="276" w:lineRule="auto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10"/>
        <w:ind w:right="4854"/>
        <w:spacing w:line="276" w:lineRule="auto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Style w:val="763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  <w:gridCol w:w="368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sz w:val="28"/>
              </w:rPr>
              <w:t xml:space="preserve">Поряд</w:t>
            </w:r>
            <w:r>
              <w:rPr>
                <w:rFonts w:ascii="Times New Roman" w:hAnsi="Times New Roman"/>
                <w:sz w:val="28"/>
              </w:rPr>
              <w:t xml:space="preserve">о</w:t>
            </w: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 xml:space="preserve">назначения и выплаты пособий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компенсации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гражданам, имеющим детей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contextualSpacing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contextualSpacing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spacing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законами Брянской области от 3 ноября 1997 года </w:t>
      </w:r>
      <w:r>
        <w:rPr>
          <w:rFonts w:ascii="Times New Roman" w:hAnsi="Times New Roman"/>
          <w:sz w:val="28"/>
          <w:szCs w:val="28"/>
        </w:rPr>
        <w:t xml:space="preserve">№ 28-З «</w:t>
      </w:r>
      <w:r>
        <w:rPr>
          <w:rFonts w:ascii="Times New Roman" w:hAnsi="Times New Roman"/>
          <w:sz w:val="28"/>
          <w:szCs w:val="28"/>
        </w:rPr>
        <w:t xml:space="preserve">О законах Брянской области и иных нормативных правовых актах Брянской области</w:t>
      </w:r>
      <w:r>
        <w:rPr>
          <w:rFonts w:ascii="Times New Roman" w:hAnsi="Times New Roman"/>
          <w:sz w:val="28"/>
          <w:szCs w:val="28"/>
        </w:rPr>
        <w:t xml:space="preserve">»,</w:t>
      </w:r>
      <w:r>
        <w:rPr>
          <w:rFonts w:ascii="Times New Roman" w:hAnsi="Times New Roman"/>
          <w:sz w:val="28"/>
          <w:szCs w:val="28"/>
        </w:rPr>
        <w:t xml:space="preserve"> от 20 февраля 2008 года </w:t>
      </w:r>
      <w:hyperlink r:id="rId12" w:tooltip="https://login.consultant.ru/link/?req=doc&amp;base=RLAW201&amp;n=81325&amp;date=07.06.2024&amp;dst=100551&amp;field=134" w:history="1">
        <w:r>
          <w:rPr>
            <w:rStyle w:val="889"/>
            <w:rFonts w:ascii="Times New Roman" w:hAnsi="Times New Roman"/>
            <w:color w:val="auto"/>
            <w:sz w:val="28"/>
            <w:szCs w:val="28"/>
            <w:u w:val="none"/>
          </w:rPr>
          <w:t xml:space="preserve">№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12-З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охране семьи, материнства, отцовства и детства в Брянской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Правительство Брянской области</w:t>
      </w:r>
      <w:r/>
    </w:p>
    <w:p>
      <w:pPr>
        <w:ind w:firstLine="70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ind w:firstLine="70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Порядок назначения и выплаты пособий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компенсации гражданам, имеющим детей, 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Брянской области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2016 года № 503-п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порядке назначения и выплаты пособий и компенсации гражданам, имеющим детей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редакции постановлений Правительства Брянской области от 6 июля 2020 года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289-п, от 1 марта 2021 года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59-п</w:t>
      </w:r>
      <w:r>
        <w:rPr>
          <w:sz w:val="28"/>
          <w:szCs w:val="28"/>
        </w:rPr>
        <w:t xml:space="preserve">,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августа 2023 года № 413-п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июля 2024 года № 330-п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 </w:t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highlight w:val="none"/>
        </w:rPr>
        <w:t xml:space="preserve">Пункт 3 изложить в редакции: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 «3.</w:t>
      </w:r>
      <w:r>
        <w:rPr>
          <w:sz w:val="28"/>
        </w:rPr>
        <w:t xml:space="preserve"> Пособия и компенсации, предусмотренные настоящим Порядком, назначаются государственным казенным учреждением Брянской области - отделом социальной защиты населения по месту жительства ребенка на основании заявления одного из родителей (опекуна, попечителя)</w:t>
      </w:r>
      <w:r>
        <w:rPr>
          <w:sz w:val="28"/>
        </w:rPr>
        <w:t xml:space="preserve"> по форме, установленной департаментом социальной политики и занятости населения Брянской области, и документов (сведений), определенных настоящим Порядком (далее соответственно - отдел социальной защиты населения, заявитель, заявление, департамент).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</w:rPr>
        <w:t xml:space="preserve">Заявление  </w:t>
      </w:r>
      <w:r>
        <w:rPr>
          <w:sz w:val="28"/>
        </w:rPr>
        <w:t xml:space="preserve">и документы (сведения), определенные настоящим Порядком</w:t>
      </w:r>
      <w:r>
        <w:rPr>
          <w:sz w:val="28"/>
        </w:rPr>
        <w:t xml:space="preserve">, могут представляться в отдел</w:t>
      </w:r>
      <w:r>
        <w:rPr>
          <w:sz w:val="28"/>
        </w:rPr>
        <w:t xml:space="preserve"> социальной защиты населения</w:t>
      </w:r>
      <w:r>
        <w:rPr>
          <w:sz w:val="28"/>
        </w:rPr>
        <w:t xml:space="preserve"> заявителем лично,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 в виде электронного документа (пакета документов), подписанного электронной подписью в соответствии с требованиями федеральных законов «Об электронной подписи» и «Об организации предоставления государственных и муниципальных услуг», с использованием фед</w:t>
      </w:r>
      <w:r>
        <w:rPr>
          <w:sz w:val="28"/>
          <w:szCs w:val="28"/>
        </w:rPr>
        <w:t xml:space="preserve">еральной государственной информационной системы «Единый портал государственных и муниципальных услуг (функций)».</w:t>
      </w:r>
      <w:r>
        <w:rPr>
          <w:sz w:val="28"/>
          <w:szCs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При подаче заявления посредством единого портала обеспечивается автоматическое его заполнение сведениями, содержащимися в федеральной государственной информационной системе «Единая система идентификации и аутентификации в инфраструктуре, обеспечивающей инф</w:t>
      </w:r>
      <w:r>
        <w:rPr>
          <w:sz w:val="28"/>
        </w:rPr>
        <w:t xml:space="preserve">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в интегрированных с единым порталом витринах данных органов и (или) организаций.</w:t>
      </w:r>
      <w:r>
        <w:rPr>
          <w:sz w:val="28"/>
        </w:rPr>
        <w:t xml:space="preserve">».</w:t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1.2. </w:t>
      </w:r>
      <w:r>
        <w:rPr>
          <w:sz w:val="28"/>
          <w:szCs w:val="28"/>
          <w:highlight w:val="none"/>
        </w:rPr>
        <w:t xml:space="preserve">Пункт 7 изложить в редакции: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«7. При рассмотрении заявления отдел социальной защиты населения осуществляет проверку достоверности сведений, содержащихся в представленных документах,  запрашивает дополнительные сведения, необходимые для назначения пособий и компенса</w:t>
      </w:r>
      <w:r>
        <w:rPr>
          <w:sz w:val="28"/>
        </w:rPr>
        <w:t xml:space="preserve">ций, в органах и организациях, в распоряжении которых находятся соответствующие сведения.».</w:t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</w:r>
      <w:r>
        <w:rPr>
          <w:sz w:val="28"/>
          <w:szCs w:val="28"/>
          <w:highlight w:val="none"/>
        </w:rPr>
        <w:t xml:space="preserve">1.3. Пункт 9 изложить в редакции: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none"/>
        </w:rPr>
        <w:t xml:space="preserve">«9. Срок принятия решения о назначении либо об отказе в назначении </w:t>
      </w:r>
      <w:r>
        <w:rPr>
          <w:sz w:val="28"/>
          <w:highlight w:val="none"/>
        </w:rPr>
        <w:t xml:space="preserve"> пособий и компенса</w:t>
      </w:r>
      <w:r>
        <w:rPr>
          <w:sz w:val="28"/>
          <w:highlight w:val="none"/>
        </w:rPr>
        <w:t xml:space="preserve">ций</w:t>
      </w:r>
      <w:r>
        <w:rPr>
          <w:sz w:val="28"/>
          <w:highlight w:val="none"/>
        </w:rPr>
        <w:t xml:space="preserve"> приостанавливается</w:t>
      </w:r>
      <w:r>
        <w:rPr>
          <w:sz w:val="28"/>
          <w:highlight w:val="none"/>
        </w:rPr>
        <w:t xml:space="preserve">, но не более, чем на  20 рабочих дней, в случае непоступления в порядке межведомственного информационного взаимодействия документов (сведений)</w:t>
      </w:r>
      <w:r>
        <w:rPr>
          <w:sz w:val="28"/>
          <w:highlight w:val="none"/>
        </w:rPr>
        <w:t xml:space="preserve">, о чем  заявитель </w:t>
      </w:r>
      <w:r>
        <w:rPr>
          <w:sz w:val="28"/>
          <w:highlight w:val="none"/>
        </w:rPr>
        <w:t xml:space="preserve">уведомляется </w:t>
      </w:r>
      <w:r>
        <w:rPr>
          <w:sz w:val="28"/>
          <w:highlight w:val="none"/>
        </w:rPr>
        <w:t xml:space="preserve">в те</w:t>
      </w:r>
      <w:r>
        <w:rPr>
          <w:sz w:val="28"/>
          <w:highlight w:val="none"/>
        </w:rPr>
        <w:t xml:space="preserve">чение трех рабочих дней со дня принятия решения о приостановлении срока.».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 1.4.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Подпункт 3 пункта 15  изложить в редакции: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none"/>
        </w:rPr>
        <w:t xml:space="preserve">«3) непредставление  документа, обязанность по представлению которого возложена на заявителя;».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1.5. </w:t>
      </w:r>
      <w:r>
        <w:rPr>
          <w:sz w:val="28"/>
          <w:szCs w:val="28"/>
          <w:highlight w:val="none"/>
        </w:rPr>
        <w:t xml:space="preserve">Подпункт 3 пункта 21  изложить в редакции: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none"/>
        </w:rPr>
        <w:t xml:space="preserve">«3) непредставление  документа, обязанность по представлению которого возложена на заявителя;».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Пункт 25 дополнить подпунктом 9 следующего содержания: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«9) </w:t>
      </w:r>
      <w:r>
        <w:rPr>
          <w:sz w:val="28"/>
        </w:rPr>
        <w:t xml:space="preserve">справка об обучении в организации, осуществляющей образовательную деятельность, по очной форме обучения или справка из </w:t>
      </w:r>
      <w:r>
        <w:rPr>
          <w:sz w:val="28"/>
          <w:highlight w:val="none"/>
        </w:rPr>
        <w:t xml:space="preserve">территориального органа Министерства обороны Российской Федерации</w:t>
      </w:r>
      <w:r>
        <w:rPr>
          <w:sz w:val="28"/>
        </w:rPr>
        <w:t xml:space="preserve"> о прохождении военной службы по призыву (</w:t>
      </w:r>
      <w:r>
        <w:rPr>
          <w:sz w:val="28"/>
        </w:rPr>
        <w:t xml:space="preserve">в случае достижения старшим ребенком возраста 18 лет).».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highlight w:val="none"/>
        </w:rPr>
      </w:pPr>
      <w:r>
        <w:rPr>
          <w:sz w:val="28"/>
          <w:szCs w:val="28"/>
          <w:highlight w:val="none"/>
        </w:rPr>
        <w:t xml:space="preserve">1.7. Пункт 26 </w:t>
      </w:r>
      <w:r>
        <w:rPr>
          <w:sz w:val="28"/>
          <w:szCs w:val="28"/>
          <w:highlight w:val="none"/>
        </w:rPr>
        <w:t xml:space="preserve">изложить в редакции: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«</w:t>
      </w:r>
      <w:r>
        <w:rPr>
          <w:sz w:val="28"/>
          <w:highlight w:val="none"/>
        </w:rPr>
        <w:t xml:space="preserve">26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 </w:t>
      </w:r>
      <w:r>
        <w:rPr>
          <w:sz w:val="28"/>
        </w:rPr>
        <w:t xml:space="preserve">Документы, предусмотренные </w:t>
      </w:r>
      <w:hyperlink r:id="rId13" w:tooltip="https://login.consultant.ru/link/?req=doc&amp;base=RLAW201&amp;n=81907&amp;dst=100621&amp;field=134&amp;date=02.08.2024" w:history="1">
        <w:r>
          <w:rPr>
            <w:sz w:val="28"/>
          </w:rPr>
          <w:t xml:space="preserve">подпунктами 1, 9 пункта 25</w:t>
        </w:r>
      </w:hyperlink>
      <w:r>
        <w:rPr>
          <w:sz w:val="28"/>
        </w:rPr>
        <w:t xml:space="preserve"> настоящего Порядка, представляются заявителем самостоятельно.».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highlight w:val="none"/>
        </w:rPr>
      </w:pPr>
      <w:r>
        <w:rPr>
          <w:sz w:val="28"/>
          <w:szCs w:val="28"/>
          <w:highlight w:val="none"/>
        </w:rPr>
        <w:t xml:space="preserve">1.8. Пункт 28 дополнить подпунктом 10 следующего содержания: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«10) </w:t>
      </w:r>
      <w:r>
        <w:rPr>
          <w:sz w:val="28"/>
        </w:rPr>
        <w:t xml:space="preserve">несоответствие категориям многодетных семей, </w:t>
      </w:r>
      <w:r>
        <w:rPr>
          <w:sz w:val="28"/>
        </w:rPr>
        <w:t xml:space="preserve">предусмотренных статьей 13.1 </w:t>
      </w:r>
      <w:r>
        <w:rPr>
          <w:sz w:val="28"/>
        </w:rPr>
        <w:t xml:space="preserve">Закона Брянской области от 20 февраля 2008 года № 12-З «Об охране семьи, материнства, отцовства и детства в Брянской области», </w:t>
      </w:r>
      <w:r>
        <w:rPr>
          <w:sz w:val="28"/>
        </w:rPr>
        <w:t xml:space="preserve">имеющих право на получение мер социальной поддержки</w:t>
      </w:r>
      <w:r>
        <w:rPr>
          <w:sz w:val="28"/>
        </w:rPr>
        <w:t xml:space="preserve">.».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highlight w:val="none"/>
        </w:rPr>
      </w:pPr>
      <w:r>
        <w:rPr>
          <w:sz w:val="28"/>
          <w:szCs w:val="28"/>
          <w:highlight w:val="none"/>
        </w:rPr>
        <w:t xml:space="preserve">1.9. Пункт 31 дополнить подпунктом 11 следующего содержания: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«11) </w:t>
      </w:r>
      <w:r>
        <w:rPr>
          <w:sz w:val="28"/>
        </w:rPr>
        <w:t xml:space="preserve">справка об обучении в организации, осуществляющей образовательную деятельность, по очной форме обучения или справка из </w:t>
      </w:r>
      <w:r>
        <w:rPr>
          <w:sz w:val="28"/>
          <w:highlight w:val="none"/>
        </w:rPr>
        <w:t xml:space="preserve">территориального органа Министерства обороны Российской Федерации</w:t>
      </w:r>
      <w:r>
        <w:rPr>
          <w:sz w:val="28"/>
        </w:rPr>
        <w:t xml:space="preserve"> о прохождении военной службы по призыву (</w:t>
      </w:r>
      <w:r>
        <w:rPr>
          <w:sz w:val="28"/>
        </w:rPr>
        <w:t xml:space="preserve">в случае достижения старшим ребенком возраста 18 лет).</w:t>
      </w:r>
      <w:r>
        <w:rPr>
          <w:sz w:val="28"/>
        </w:rPr>
        <w:t xml:space="preserve">».</w:t>
      </w:r>
      <w:r>
        <w:rPr>
          <w:sz w:val="28"/>
          <w:szCs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highlight w:val="none"/>
        </w:rPr>
      </w:pPr>
      <w:r>
        <w:rPr>
          <w:sz w:val="28"/>
          <w:szCs w:val="28"/>
          <w:highlight w:val="none"/>
        </w:rPr>
        <w:t xml:space="preserve">1.10. Пункт 32 </w:t>
      </w:r>
      <w:r>
        <w:rPr>
          <w:sz w:val="28"/>
          <w:szCs w:val="28"/>
          <w:highlight w:val="none"/>
        </w:rPr>
        <w:t xml:space="preserve">изложить в редакции: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«</w:t>
      </w:r>
      <w:r>
        <w:rPr>
          <w:sz w:val="28"/>
          <w:highlight w:val="none"/>
        </w:rPr>
        <w:t xml:space="preserve">32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 </w:t>
      </w:r>
      <w:r>
        <w:rPr>
          <w:sz w:val="28"/>
        </w:rPr>
        <w:t xml:space="preserve">Документы, предусмотренные </w:t>
      </w:r>
      <w:hyperlink r:id="rId14" w:tooltip="https://login.consultant.ru/link/?req=doc&amp;base=RLAW201&amp;n=81907&amp;dst=100621&amp;field=134&amp;date=02.08.2024" w:history="1">
        <w:r>
          <w:rPr>
            <w:sz w:val="28"/>
          </w:rPr>
          <w:t xml:space="preserve">подпунктами 1, 11 пункта 31</w:t>
        </w:r>
      </w:hyperlink>
      <w:r>
        <w:rPr>
          <w:sz w:val="28"/>
        </w:rPr>
        <w:t xml:space="preserve"> настоящего Порядка, представляются заявителем самостоятельно.</w:t>
      </w:r>
      <w:r>
        <w:rPr>
          <w:sz w:val="28"/>
        </w:rPr>
        <w:t xml:space="preserve">».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highlight w:val="none"/>
        </w:rPr>
      </w:pPr>
      <w:r>
        <w:rPr>
          <w:sz w:val="28"/>
          <w:szCs w:val="28"/>
          <w:highlight w:val="none"/>
        </w:rPr>
        <w:t xml:space="preserve">1.11. Пункт 33 </w:t>
      </w:r>
      <w:r>
        <w:rPr>
          <w:sz w:val="28"/>
          <w:szCs w:val="28"/>
          <w:highlight w:val="none"/>
        </w:rPr>
        <w:t xml:space="preserve">изложить в редакции:</w:t>
      </w:r>
      <w:r>
        <w:rPr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«</w:t>
      </w:r>
      <w:r>
        <w:rPr>
          <w:sz w:val="28"/>
        </w:rPr>
        <w:t xml:space="preserve">33. Документы, предусмотренные </w:t>
      </w:r>
      <w:hyperlink r:id="rId15" w:tooltip="https://login.consultant.ru/link/?req=doc&amp;base=RLAW201&amp;n=81907&amp;dst=100647&amp;field=134&amp;date=14.08.2024" w:history="1">
        <w:r>
          <w:rPr>
            <w:sz w:val="28"/>
          </w:rPr>
          <w:t xml:space="preserve">подпунктами 2 </w:t>
        </w:r>
      </w:hyperlink>
      <w:r>
        <w:rPr>
          <w:sz w:val="28"/>
        </w:rPr>
        <w:t xml:space="preserve">- </w:t>
      </w:r>
      <w:hyperlink r:id="rId16" w:tooltip="https://login.consultant.ru/link/?req=doc&amp;base=RLAW201&amp;n=81907&amp;dst=100655&amp;field=134&amp;date=14.08.2024" w:history="1">
        <w:r>
          <w:rPr>
            <w:sz w:val="28"/>
          </w:rPr>
          <w:t xml:space="preserve">10 пункта 31</w:t>
        </w:r>
      </w:hyperlink>
      <w:r>
        <w:rPr>
          <w:sz w:val="28"/>
        </w:rPr>
        <w:t xml:space="preserve"> настоящего Порядка, представляются по запросу отдела социальной защиты населения в порядке межведомственного информационного взаимодействия.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В случае отсутствия сведений, подтверждающих статус многодетной семьи, в Единой централизованной цифровой платформе в социальной сфере, такие сведения представляются заявителем самостоятельно.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В случае отсутствия </w:t>
      </w:r>
      <w:r>
        <w:rPr>
          <w:sz w:val="28"/>
        </w:rPr>
        <w:t xml:space="preserve">сведений об обучении ребенка в общеобразовательной организации </w:t>
      </w:r>
      <w:r>
        <w:rPr>
          <w:sz w:val="28"/>
        </w:rPr>
        <w:t xml:space="preserve">в распоряжении</w:t>
      </w:r>
      <w:r>
        <w:rPr>
          <w:sz w:val="28"/>
        </w:rPr>
        <w:t xml:space="preserve"> государственных органов, органов местного самоуправления, подведомственных им организаций</w:t>
      </w:r>
      <w:r>
        <w:rPr>
          <w:sz w:val="28"/>
        </w:rPr>
        <w:t xml:space="preserve">, расположенных на территории Брянской области, такие сведения представляются заявителем самостоятельно.</w:t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</w:r>
      <w:r>
        <w:rPr>
          <w:sz w:val="28"/>
          <w:highlight w:val="none"/>
        </w:rPr>
        <w:t xml:space="preserve">Заявителем по собственной  инициативе может быть предоставлена справка (сведения) об обучении ребенка в общеобразовательной организации</w:t>
      </w:r>
      <w:r>
        <w:rPr>
          <w:sz w:val="28"/>
        </w:rPr>
        <w:t xml:space="preserve">.».</w:t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highlight w:val="none"/>
        </w:rPr>
      </w:pPr>
      <w:r>
        <w:rPr>
          <w:sz w:val="28"/>
          <w:szCs w:val="28"/>
          <w:highlight w:val="none"/>
        </w:rPr>
        <w:t xml:space="preserve">1.12. Пункт 34 дополнить подпунктом 11 следующего содержания: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«11) </w:t>
      </w:r>
      <w:r>
        <w:rPr>
          <w:sz w:val="28"/>
        </w:rPr>
        <w:t xml:space="preserve">несоответствие категориям многодетных семей, </w:t>
      </w:r>
      <w:r>
        <w:rPr>
          <w:sz w:val="28"/>
        </w:rPr>
        <w:t xml:space="preserve">предусмотренных статьей 13.1 </w:t>
      </w:r>
      <w:r>
        <w:rPr>
          <w:sz w:val="28"/>
        </w:rPr>
        <w:t xml:space="preserve">Закона Брянской области от 20 февраля 2008 года № 12-З «Об охране семьи, материнства, отцовства и детства в Брянской области», </w:t>
      </w:r>
      <w:r>
        <w:rPr>
          <w:sz w:val="28"/>
        </w:rPr>
        <w:t xml:space="preserve">имеющих право на получение мер социальной поддержки</w:t>
      </w:r>
      <w:r>
        <w:rPr>
          <w:sz w:val="28"/>
        </w:rPr>
        <w:t xml:space="preserve">.».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1.13. Подпункт 2 пункта 42  изложить в редакции: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«2) непредставление  документа, обязанность по представлению которого возложена на заявителя;».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1.14. </w:t>
      </w:r>
      <w:r>
        <w:rPr>
          <w:sz w:val="28"/>
          <w:szCs w:val="28"/>
        </w:rPr>
        <w:t xml:space="preserve">Подпункт 2 пункта 50  изложить в редакции: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«2) непредставление  документа, обязанность по представлению которого возложена на заявителя;».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highlight w:val="none"/>
        </w:rPr>
      </w:pPr>
      <w:r>
        <w:rPr>
          <w:sz w:val="28"/>
          <w:szCs w:val="28"/>
          <w:highlight w:val="none"/>
        </w:rPr>
        <w:t xml:space="preserve">1.15. Пункт 56 дополнить подпунктом 9 следующего содержания: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«9) </w:t>
      </w:r>
      <w:r>
        <w:rPr>
          <w:sz w:val="28"/>
        </w:rPr>
        <w:t xml:space="preserve">справка об обучении в организации, осуществляющей образовательную деятельность, по очной форме обучения или справка из </w:t>
      </w:r>
      <w:r>
        <w:rPr>
          <w:sz w:val="28"/>
          <w:highlight w:val="none"/>
        </w:rPr>
        <w:t xml:space="preserve">территориального органа Министерства обороны Российской Федерации</w:t>
      </w:r>
      <w:r>
        <w:rPr>
          <w:sz w:val="28"/>
        </w:rPr>
        <w:t xml:space="preserve"> о прохождении военной службы по призыву (</w:t>
      </w:r>
      <w:r>
        <w:rPr>
          <w:sz w:val="28"/>
        </w:rPr>
        <w:t xml:space="preserve">в случае достижения старшим ребенком возраста 18 лет).</w:t>
      </w:r>
      <w:r>
        <w:rPr>
          <w:sz w:val="28"/>
        </w:rPr>
        <w:t xml:space="preserve">».</w:t>
      </w:r>
      <w:r>
        <w:rPr>
          <w:sz w:val="28"/>
          <w:szCs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highlight w:val="none"/>
        </w:rPr>
      </w:pPr>
      <w:r>
        <w:rPr>
          <w:sz w:val="28"/>
          <w:szCs w:val="28"/>
          <w:highlight w:val="none"/>
        </w:rPr>
        <w:t xml:space="preserve">1.16. Пункт 57 </w:t>
      </w:r>
      <w:r>
        <w:rPr>
          <w:sz w:val="28"/>
          <w:szCs w:val="28"/>
          <w:highlight w:val="none"/>
        </w:rPr>
        <w:t xml:space="preserve">изложить в редакции: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«</w:t>
      </w:r>
      <w:r>
        <w:rPr>
          <w:sz w:val="28"/>
          <w:highlight w:val="none"/>
        </w:rPr>
        <w:t xml:space="preserve">57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 </w:t>
      </w:r>
      <w:r>
        <w:rPr>
          <w:sz w:val="28"/>
        </w:rPr>
        <w:t xml:space="preserve">Документы, предусмотренные </w:t>
      </w:r>
      <w:hyperlink r:id="rId17" w:tooltip="https://login.consultant.ru/link/?req=doc&amp;base=RLAW201&amp;n=81907&amp;dst=100621&amp;field=134&amp;date=02.08.2024" w:history="1">
        <w:r>
          <w:rPr>
            <w:sz w:val="28"/>
          </w:rPr>
          <w:t xml:space="preserve">подпунктами 1, 9 пункта 56</w:t>
        </w:r>
      </w:hyperlink>
      <w:r>
        <w:rPr>
          <w:sz w:val="28"/>
        </w:rPr>
        <w:t xml:space="preserve"> настоящего Порядка, представляются заявителем самостоятельно.».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highlight w:val="none"/>
        </w:rPr>
      </w:pPr>
      <w:r>
        <w:rPr>
          <w:sz w:val="28"/>
          <w:szCs w:val="28"/>
          <w:highlight w:val="none"/>
        </w:rPr>
        <w:t xml:space="preserve">1.17. Пункт 58 </w:t>
      </w:r>
      <w:r>
        <w:rPr>
          <w:sz w:val="28"/>
          <w:szCs w:val="28"/>
          <w:highlight w:val="none"/>
        </w:rPr>
        <w:t xml:space="preserve">изложить в редакции:</w:t>
      </w:r>
      <w:r>
        <w:rPr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«58. Документы, предусмотренные </w:t>
      </w:r>
      <w:hyperlink r:id="rId18" w:tooltip="https://login.consultant.ru/link/?req=doc&amp;base=RLAW201&amp;n=81907&amp;dst=100755&amp;field=134&amp;date=14.08.2024" w:history="1">
        <w:r>
          <w:rPr>
            <w:sz w:val="28"/>
          </w:rPr>
          <w:t xml:space="preserve">подпунктами 2</w:t>
        </w:r>
      </w:hyperlink>
      <w:r>
        <w:rPr>
          <w:sz w:val="28"/>
        </w:rPr>
        <w:t xml:space="preserve"> - </w:t>
      </w:r>
      <w:hyperlink r:id="rId19" w:tooltip="https://login.consultant.ru/link/?req=doc&amp;base=RLAW201&amp;n=81907&amp;dst=100761&amp;field=134&amp;date=14.08.2024" w:history="1">
        <w:r>
          <w:rPr>
            <w:sz w:val="28"/>
          </w:rPr>
          <w:t xml:space="preserve">8 пункта 56</w:t>
        </w:r>
      </w:hyperlink>
      <w:r>
        <w:rPr>
          <w:sz w:val="28"/>
        </w:rPr>
        <w:t xml:space="preserve"> настоящего Порядка, представляются по запросу отдела социальной защиты населения, в порядке межведомственного информационного взаимодействия.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В случае отсутствия сведений, подтверждающих статус многодетной семьи, в Единой централизованной цифровой платформе в социальной сфере, такие сведения представляются заявителем самостоятельно.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В случае отсутствия </w:t>
      </w:r>
      <w:r>
        <w:rPr>
          <w:sz w:val="28"/>
        </w:rPr>
        <w:t xml:space="preserve">сведений об обучении ребенка в общеобразовательной организации </w:t>
      </w:r>
      <w:r>
        <w:rPr>
          <w:sz w:val="28"/>
        </w:rPr>
        <w:t xml:space="preserve">в распоряжении</w:t>
      </w:r>
      <w:r>
        <w:rPr>
          <w:sz w:val="28"/>
        </w:rPr>
        <w:t xml:space="preserve"> государственных органов, органов местного самоуправления, подведомственных им организаций</w:t>
      </w:r>
      <w:r>
        <w:rPr>
          <w:sz w:val="28"/>
        </w:rPr>
        <w:t xml:space="preserve">, расположенных на территории Брянской области, такие сведения представляются заявителем самостоятельно.</w:t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</w:r>
      <w:r>
        <w:rPr>
          <w:sz w:val="28"/>
          <w:highlight w:val="none"/>
        </w:rPr>
        <w:t xml:space="preserve">Заявителем по собственной  инициативе может быть предоставлена справка (сведения) об обучении ребенка в общеобразовательной организации</w:t>
      </w:r>
      <w:r>
        <w:rPr>
          <w:sz w:val="28"/>
        </w:rPr>
        <w:t xml:space="preserve">.».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1.18. Пункт 59 дополнить подпунктом 10 следующего содержания: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none"/>
        </w:rPr>
        <w:t xml:space="preserve">«10) </w:t>
      </w:r>
      <w:r>
        <w:rPr>
          <w:sz w:val="28"/>
        </w:rPr>
        <w:t xml:space="preserve">несоответствие категориям многодетных семей, </w:t>
      </w:r>
      <w:r>
        <w:rPr>
          <w:sz w:val="28"/>
        </w:rPr>
        <w:t xml:space="preserve">предусмотренных статьей 13.1 </w:t>
      </w:r>
      <w:r>
        <w:rPr>
          <w:sz w:val="28"/>
        </w:rPr>
        <w:t xml:space="preserve">Закона Брянской области от 20 февраля 2008 года № 12-З «Об охране семьи, материнства, отцовства и детства в Брянской области», </w:t>
      </w:r>
      <w:r>
        <w:rPr>
          <w:sz w:val="28"/>
        </w:rPr>
        <w:t xml:space="preserve">имеющих право на получение мер социальной поддержки</w:t>
      </w:r>
      <w:r>
        <w:rPr>
          <w:sz w:val="28"/>
        </w:rPr>
        <w:t xml:space="preserve">.».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highlight w:val="none"/>
        </w:rPr>
      </w:pPr>
      <w:r>
        <w:rPr>
          <w:sz w:val="28"/>
          <w:szCs w:val="28"/>
          <w:highlight w:val="none"/>
        </w:rPr>
        <w:t xml:space="preserve">1.19. Подпункт 2 пункта 62 </w:t>
      </w:r>
      <w:r>
        <w:rPr>
          <w:sz w:val="28"/>
          <w:szCs w:val="28"/>
          <w:highlight w:val="none"/>
        </w:rPr>
        <w:t xml:space="preserve">изложить в редакции:</w:t>
      </w:r>
      <w:r>
        <w:rPr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none"/>
        </w:rPr>
        <w:t xml:space="preserve">«2) Сведения из регионального сегмента Федерального регистра, подтверждающие наличие заболевания фенилкетонурия у ребенка;».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1.20. Пункт 63 </w:t>
      </w:r>
      <w:r>
        <w:rPr>
          <w:sz w:val="28"/>
          <w:szCs w:val="28"/>
          <w:highlight w:val="none"/>
        </w:rPr>
        <w:t xml:space="preserve">изложить в редакции: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none"/>
        </w:rPr>
        <w:t xml:space="preserve">«63. Документ, предусмотренный </w:t>
      </w:r>
      <w:hyperlink r:id="rId20" w:tooltip="https://login.consultant.ru/link/?req=doc&amp;base=RLAW201&amp;n=81907&amp;dst=100779&amp;field=134&amp;date=14.08.2024" w:history="1">
        <w:r>
          <w:rPr>
            <w:sz w:val="28"/>
            <w:highlight w:val="none"/>
          </w:rPr>
          <w:t xml:space="preserve">подпунктом 1</w:t>
        </w:r>
      </w:hyperlink>
      <w:r>
        <w:rPr>
          <w:sz w:val="28"/>
          <w:highlight w:val="none"/>
        </w:rPr>
      </w:r>
      <w:hyperlink r:id="rId21" w:tooltip="https://login.consultant.ru/link/?req=doc&amp;base=RLAW201&amp;n=81907&amp;dst=100780&amp;field=134&amp;date=14.08.2024" w:history="1">
        <w:r>
          <w:rPr>
            <w:sz w:val="28"/>
            <w:highlight w:val="none"/>
          </w:rPr>
          <w:t xml:space="preserve"> пункта 62</w:t>
        </w:r>
      </w:hyperlink>
      <w:r>
        <w:rPr>
          <w:sz w:val="28"/>
          <w:highlight w:val="none"/>
        </w:rPr>
        <w:t xml:space="preserve"> настоящего Порядка, представляется заявителем самостоятельно.».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1.21. Пункт 64 </w:t>
      </w:r>
      <w:r>
        <w:rPr>
          <w:sz w:val="28"/>
          <w:szCs w:val="28"/>
          <w:highlight w:val="none"/>
        </w:rPr>
        <w:t xml:space="preserve">изложить в редакции: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none"/>
        </w:rPr>
        <w:t xml:space="preserve">«64. Документы, предусмотренные </w:t>
      </w:r>
      <w:hyperlink r:id="rId22" w:tooltip="https://login.consultant.ru/link/?req=doc&amp;base=RLAW201&amp;n=81907&amp;dst=100781&amp;field=134&amp;date=14.08.2024" w:history="1">
        <w:r>
          <w:rPr>
            <w:sz w:val="28"/>
            <w:highlight w:val="none"/>
          </w:rPr>
          <w:t xml:space="preserve">подпунктами 2</w:t>
        </w:r>
      </w:hyperlink>
      <w:r>
        <w:rPr>
          <w:sz w:val="28"/>
          <w:highlight w:val="none"/>
        </w:rPr>
        <w:t xml:space="preserve"> - </w:t>
      </w:r>
      <w:hyperlink r:id="rId23" w:tooltip="https://login.consultant.ru/link/?req=doc&amp;base=RLAW201&amp;n=81907&amp;dst=100785&amp;field=134&amp;date=14.08.2024" w:history="1">
        <w:r>
          <w:rPr>
            <w:sz w:val="28"/>
            <w:highlight w:val="none"/>
          </w:rPr>
          <w:t xml:space="preserve">7 пункта 62</w:t>
        </w:r>
      </w:hyperlink>
      <w:r>
        <w:rPr>
          <w:sz w:val="28"/>
          <w:highlight w:val="none"/>
        </w:rPr>
        <w:t xml:space="preserve"> настоящего Порядка, представляются по запросу отдела социальной защиты населения в порядке межведомственного информационного взаимодействия.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none"/>
        </w:rPr>
        <w:t xml:space="preserve">Заявителем по собственной  инициативе может быть предоставлено </w:t>
      </w:r>
      <w:r>
        <w:rPr>
          <w:sz w:val="28"/>
          <w:highlight w:val="none"/>
        </w:rPr>
        <w:t xml:space="preserve">медицинское заключение врача-генетика, подтверждающее наличие заболевания фенилкетонурия у ребенка с указанием сведений из регионального сегмента Федерального регистра.</w:t>
      </w:r>
      <w:r>
        <w:rPr>
          <w:sz w:val="28"/>
          <w:highlight w:val="none"/>
        </w:rPr>
        <w:t xml:space="preserve">».</w:t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1.22. </w:t>
      </w:r>
      <w:r>
        <w:rPr>
          <w:sz w:val="28"/>
          <w:szCs w:val="28"/>
        </w:rPr>
        <w:t xml:space="preserve">Подпункт 2 пункта 65  изложить в редакции:</w:t>
      </w:r>
      <w:r>
        <w:rPr>
          <w:sz w:val="28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  <w:t xml:space="preserve">«2) непредставление  документа, обязанность по представлению которого возложена на заявителя;».</w:t>
      </w:r>
      <w:r>
        <w:rPr>
          <w:sz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1.23.</w:t>
      </w:r>
      <w:r>
        <w:rPr>
          <w:sz w:val="28"/>
          <w:szCs w:val="28"/>
          <w:highlight w:val="none"/>
        </w:rPr>
        <w:t xml:space="preserve"> Дополнить пунктом 67.1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</w:rPr>
      </w:r>
      <w:r/>
    </w:p>
    <w:p>
      <w:pPr>
        <w:pStyle w:val="913"/>
        <w:ind w:firstLine="540"/>
        <w:jc w:val="both"/>
        <w:spacing w:before="0" w:beforeAutospacing="0" w:after="0" w:afterAutospacing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none"/>
        </w:rPr>
        <w:t xml:space="preserve">«67.1. </w:t>
      </w:r>
      <w:r>
        <w:rPr>
          <w:sz w:val="28"/>
          <w:highlight w:val="none"/>
        </w:rPr>
        <w:t xml:space="preserve">В случае, если по состоянию на 31 мая 2024 года  лица, указанные в пункте 61 имели право на предоставление </w:t>
      </w:r>
      <w:r>
        <w:rPr>
          <w:sz w:val="28"/>
          <w:highlight w:val="none"/>
        </w:rPr>
        <w:t xml:space="preserve">е</w:t>
      </w:r>
      <w:r>
        <w:rPr>
          <w:sz w:val="28"/>
          <w:highlight w:val="none"/>
        </w:rPr>
        <w:t xml:space="preserve">жемесячной выплаты страдающим фенилкетонурией</w:t>
      </w:r>
      <w:r>
        <w:rPr>
          <w:sz w:val="28"/>
          <w:highlight w:val="none"/>
        </w:rPr>
        <w:t xml:space="preserve">, назначение и выплата осуществляется с 1 мая 2024 года.</w:t>
      </w:r>
      <w:r>
        <w:rPr>
          <w:sz w:val="28"/>
          <w:szCs w:val="28"/>
          <w:highlight w:val="none"/>
        </w:rPr>
        <w:t xml:space="preserve">».</w:t>
      </w:r>
      <w:r/>
    </w:p>
    <w:p>
      <w:pPr>
        <w:pStyle w:val="908"/>
        <w:ind w:left="0" w:firstLine="54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54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возложить на </w:t>
      </w:r>
      <w:r>
        <w:rPr>
          <w:rFonts w:ascii="Times New Roman" w:hAnsi="Times New Roman"/>
          <w:sz w:val="28"/>
          <w:szCs w:val="28"/>
        </w:rPr>
        <w:t xml:space="preserve">заместителя Губернатора Брянской области Агафонову И.В.</w:t>
      </w:r>
      <w:r/>
    </w:p>
    <w:p>
      <w:pPr>
        <w:ind w:firstLine="54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4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Губернатор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А.В. Богомаз</w:t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Ю.В. Филипенко</w:t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  <w:r/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социальной политики </w:t>
      </w:r>
      <w:r/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занятости населения </w:t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Брянской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Е.А. Петров</w:t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</w:t>
      </w:r>
      <w:r/>
    </w:p>
    <w:p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Делопроизводства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Н.В. Митрошина</w:t>
      </w:r>
      <w:r/>
    </w:p>
    <w:p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16"/>
        </w:rPr>
        <w:t xml:space="preserve">Исп.: </w:t>
      </w:r>
      <w:r>
        <w:rPr>
          <w:rFonts w:ascii="Times New Roman" w:hAnsi="Times New Roman"/>
          <w:sz w:val="24"/>
          <w:szCs w:val="16"/>
        </w:rPr>
        <w:t xml:space="preserve">Вавилова Т.М.</w:t>
      </w:r>
      <w:r/>
    </w:p>
    <w:p>
      <w:pPr>
        <w:spacing w:line="276" w:lineRule="auto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          30-31-27</w:t>
      </w:r>
      <w:r/>
    </w:p>
    <w:p>
      <w:pPr>
        <w:spacing w:line="276" w:lineRule="auto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  <w:r/>
    </w:p>
    <w:p>
      <w:pPr>
        <w:spacing w:line="276" w:lineRule="auto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  <w:r/>
    </w:p>
    <w:p>
      <w:pPr>
        <w:spacing w:line="276" w:lineRule="auto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  <w:r/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2" w:right="851" w:bottom="856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18</w:t>
    </w:r>
    <w:r>
      <w:fldChar w:fldCharType="end"/>
    </w:r>
    <w:r/>
  </w:p>
  <w:p>
    <w:pPr>
      <w:pStyle w:val="7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Times New Roman" w:eastAsia="Times New Roman"/>
      <w:sz w:val="20"/>
      <w:szCs w:val="20"/>
      <w:lang w:eastAsia="ru-RU"/>
    </w:rPr>
  </w:style>
  <w:style w:type="paragraph" w:styleId="711">
    <w:name w:val="Heading 1"/>
    <w:basedOn w:val="710"/>
    <w:next w:val="710"/>
    <w:link w:val="740"/>
    <w:uiPriority w:val="9"/>
    <w:qFormat/>
    <w:pPr>
      <w:keepLines/>
      <w:keepNext/>
      <w:spacing w:before="480" w:after="200"/>
      <w:outlineLvl w:val="0"/>
    </w:pPr>
    <w:rPr>
      <w:rFonts w:cs="Arial" w:eastAsia="Arial"/>
      <w:sz w:val="40"/>
      <w:szCs w:val="40"/>
    </w:rPr>
  </w:style>
  <w:style w:type="paragraph" w:styleId="712">
    <w:name w:val="Heading 2"/>
    <w:basedOn w:val="710"/>
    <w:next w:val="710"/>
    <w:link w:val="741"/>
    <w:uiPriority w:val="9"/>
    <w:unhideWhenUsed/>
    <w:qFormat/>
    <w:pPr>
      <w:keepLines/>
      <w:keepNext/>
      <w:spacing w:before="360" w:after="200"/>
      <w:outlineLvl w:val="1"/>
    </w:pPr>
    <w:rPr>
      <w:rFonts w:cs="Arial" w:eastAsia="Arial"/>
      <w:sz w:val="34"/>
    </w:rPr>
  </w:style>
  <w:style w:type="paragraph" w:styleId="713">
    <w:name w:val="Heading 3"/>
    <w:basedOn w:val="710"/>
    <w:next w:val="710"/>
    <w:link w:val="742"/>
    <w:uiPriority w:val="9"/>
    <w:unhideWhenUsed/>
    <w:qFormat/>
    <w:pPr>
      <w:keepLines/>
      <w:keepNext/>
      <w:spacing w:before="320" w:after="200"/>
      <w:outlineLvl w:val="2"/>
    </w:pPr>
    <w:rPr>
      <w:rFonts w:cs="Arial" w:eastAsia="Arial"/>
      <w:sz w:val="30"/>
      <w:szCs w:val="30"/>
    </w:rPr>
  </w:style>
  <w:style w:type="paragraph" w:styleId="714">
    <w:name w:val="Heading 4"/>
    <w:basedOn w:val="710"/>
    <w:next w:val="710"/>
    <w:link w:val="743"/>
    <w:uiPriority w:val="9"/>
    <w:unhideWhenUsed/>
    <w:qFormat/>
    <w:pPr>
      <w:keepLines/>
      <w:keepNext/>
      <w:spacing w:before="320" w:after="200"/>
      <w:outlineLvl w:val="3"/>
    </w:pPr>
    <w:rPr>
      <w:rFonts w:cs="Arial" w:eastAsia="Arial"/>
      <w:b/>
      <w:bCs/>
      <w:sz w:val="26"/>
      <w:szCs w:val="26"/>
    </w:rPr>
  </w:style>
  <w:style w:type="paragraph" w:styleId="715">
    <w:name w:val="Heading 5"/>
    <w:basedOn w:val="710"/>
    <w:next w:val="710"/>
    <w:link w:val="744"/>
    <w:uiPriority w:val="9"/>
    <w:unhideWhenUsed/>
    <w:qFormat/>
    <w:pPr>
      <w:keepLines/>
      <w:keepNext/>
      <w:spacing w:before="320" w:after="200"/>
      <w:outlineLvl w:val="4"/>
    </w:pPr>
    <w:rPr>
      <w:rFonts w:cs="Arial" w:eastAsia="Arial"/>
      <w:b/>
      <w:bCs/>
      <w:sz w:val="24"/>
      <w:szCs w:val="24"/>
    </w:rPr>
  </w:style>
  <w:style w:type="paragraph" w:styleId="716">
    <w:name w:val="Heading 6"/>
    <w:basedOn w:val="710"/>
    <w:next w:val="710"/>
    <w:link w:val="745"/>
    <w:uiPriority w:val="9"/>
    <w:unhideWhenUsed/>
    <w:qFormat/>
    <w:pPr>
      <w:keepLines/>
      <w:keepNext/>
      <w:spacing w:before="320" w:after="200"/>
      <w:outlineLvl w:val="5"/>
    </w:pPr>
    <w:rPr>
      <w:rFonts w:cs="Arial" w:eastAsia="Arial"/>
      <w:b/>
      <w:bCs/>
      <w:sz w:val="22"/>
      <w:szCs w:val="22"/>
    </w:rPr>
  </w:style>
  <w:style w:type="paragraph" w:styleId="717">
    <w:name w:val="Heading 7"/>
    <w:basedOn w:val="710"/>
    <w:next w:val="710"/>
    <w:link w:val="746"/>
    <w:uiPriority w:val="9"/>
    <w:unhideWhenUsed/>
    <w:qFormat/>
    <w:pPr>
      <w:keepLines/>
      <w:keepNext/>
      <w:spacing w:before="320" w:after="200"/>
      <w:outlineLvl w:val="6"/>
    </w:pPr>
    <w:rPr>
      <w:rFonts w:cs="Arial" w:eastAsia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link w:val="747"/>
    <w:uiPriority w:val="9"/>
    <w:unhideWhenUsed/>
    <w:qFormat/>
    <w:pPr>
      <w:keepLines/>
      <w:keepNext/>
      <w:spacing w:before="320" w:after="200"/>
      <w:outlineLvl w:val="7"/>
    </w:pPr>
    <w:rPr>
      <w:rFonts w:cs="Arial" w:eastAsia="Arial"/>
      <w:i/>
      <w:iCs/>
      <w:sz w:val="22"/>
      <w:szCs w:val="22"/>
    </w:rPr>
  </w:style>
  <w:style w:type="paragraph" w:styleId="719">
    <w:name w:val="Heading 9"/>
    <w:basedOn w:val="710"/>
    <w:next w:val="710"/>
    <w:link w:val="748"/>
    <w:uiPriority w:val="9"/>
    <w:unhideWhenUsed/>
    <w:qFormat/>
    <w:pPr>
      <w:keepLines/>
      <w:keepNext/>
      <w:spacing w:before="320" w:after="200"/>
      <w:outlineLvl w:val="8"/>
    </w:pPr>
    <w:rPr>
      <w:rFonts w:cs="Arial" w:eastAsia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1 Char"/>
    <w:basedOn w:val="720"/>
    <w:uiPriority w:val="9"/>
    <w:rPr>
      <w:rFonts w:ascii="Arial" w:hAnsi="Arial" w:cs="Arial" w:eastAsia="Arial"/>
      <w:sz w:val="40"/>
      <w:szCs w:val="40"/>
    </w:rPr>
  </w:style>
  <w:style w:type="character" w:styleId="724" w:customStyle="1">
    <w:name w:val="Heading 2 Char"/>
    <w:basedOn w:val="720"/>
    <w:uiPriority w:val="9"/>
    <w:rPr>
      <w:rFonts w:ascii="Arial" w:hAnsi="Arial" w:cs="Arial" w:eastAsia="Arial"/>
      <w:sz w:val="34"/>
    </w:rPr>
  </w:style>
  <w:style w:type="character" w:styleId="725" w:customStyle="1">
    <w:name w:val="Heading 3 Char"/>
    <w:basedOn w:val="720"/>
    <w:uiPriority w:val="9"/>
    <w:rPr>
      <w:rFonts w:ascii="Arial" w:hAnsi="Arial" w:cs="Arial" w:eastAsia="Arial"/>
      <w:sz w:val="30"/>
      <w:szCs w:val="30"/>
    </w:rPr>
  </w:style>
  <w:style w:type="character" w:styleId="726" w:customStyle="1">
    <w:name w:val="Heading 4 Char"/>
    <w:basedOn w:val="720"/>
    <w:uiPriority w:val="9"/>
    <w:rPr>
      <w:rFonts w:ascii="Arial" w:hAnsi="Arial" w:cs="Arial" w:eastAsia="Arial"/>
      <w:b/>
      <w:bCs/>
      <w:sz w:val="26"/>
      <w:szCs w:val="26"/>
    </w:rPr>
  </w:style>
  <w:style w:type="character" w:styleId="727" w:customStyle="1">
    <w:name w:val="Heading 5 Char"/>
    <w:basedOn w:val="720"/>
    <w:uiPriority w:val="9"/>
    <w:rPr>
      <w:rFonts w:ascii="Arial" w:hAnsi="Arial" w:cs="Arial" w:eastAsia="Arial"/>
      <w:b/>
      <w:bCs/>
      <w:sz w:val="24"/>
      <w:szCs w:val="24"/>
    </w:rPr>
  </w:style>
  <w:style w:type="character" w:styleId="728" w:customStyle="1">
    <w:name w:val="Heading 6 Char"/>
    <w:basedOn w:val="720"/>
    <w:uiPriority w:val="9"/>
    <w:rPr>
      <w:rFonts w:ascii="Arial" w:hAnsi="Arial" w:cs="Arial" w:eastAsia="Arial"/>
      <w:b/>
      <w:bCs/>
      <w:sz w:val="22"/>
      <w:szCs w:val="22"/>
    </w:rPr>
  </w:style>
  <w:style w:type="character" w:styleId="729" w:customStyle="1">
    <w:name w:val="Heading 7 Char"/>
    <w:basedOn w:val="7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0" w:customStyle="1">
    <w:name w:val="Heading 8 Char"/>
    <w:basedOn w:val="720"/>
    <w:uiPriority w:val="9"/>
    <w:rPr>
      <w:rFonts w:ascii="Arial" w:hAnsi="Arial" w:cs="Arial" w:eastAsia="Arial"/>
      <w:i/>
      <w:iCs/>
      <w:sz w:val="22"/>
      <w:szCs w:val="22"/>
    </w:rPr>
  </w:style>
  <w:style w:type="character" w:styleId="731" w:customStyle="1">
    <w:name w:val="Heading 9 Char"/>
    <w:basedOn w:val="720"/>
    <w:uiPriority w:val="9"/>
    <w:rPr>
      <w:rFonts w:ascii="Arial" w:hAnsi="Arial" w:cs="Arial" w:eastAsia="Arial"/>
      <w:i/>
      <w:iCs/>
      <w:sz w:val="21"/>
      <w:szCs w:val="21"/>
    </w:rPr>
  </w:style>
  <w:style w:type="character" w:styleId="732" w:customStyle="1">
    <w:name w:val="Title Char"/>
    <w:basedOn w:val="720"/>
    <w:uiPriority w:val="10"/>
    <w:rPr>
      <w:sz w:val="48"/>
      <w:szCs w:val="48"/>
    </w:rPr>
  </w:style>
  <w:style w:type="character" w:styleId="733" w:customStyle="1">
    <w:name w:val="Subtitle Char"/>
    <w:basedOn w:val="720"/>
    <w:uiPriority w:val="11"/>
    <w:rPr>
      <w:sz w:val="24"/>
      <w:szCs w:val="24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Header Char"/>
    <w:basedOn w:val="720"/>
    <w:uiPriority w:val="99"/>
  </w:style>
  <w:style w:type="character" w:styleId="737" w:customStyle="1">
    <w:name w:val="Caption Char"/>
    <w:uiPriority w:val="99"/>
  </w:style>
  <w:style w:type="character" w:styleId="738" w:customStyle="1">
    <w:name w:val="Footnote Text Char"/>
    <w:uiPriority w:val="99"/>
    <w:rPr>
      <w:sz w:val="18"/>
    </w:rPr>
  </w:style>
  <w:style w:type="character" w:styleId="739" w:customStyle="1">
    <w:name w:val="Endnote Text Char"/>
    <w:uiPriority w:val="99"/>
    <w:rPr>
      <w:sz w:val="20"/>
    </w:rPr>
  </w:style>
  <w:style w:type="character" w:styleId="740" w:customStyle="1">
    <w:name w:val="Заголовок 1 Знак"/>
    <w:link w:val="711"/>
    <w:uiPriority w:val="9"/>
    <w:rPr>
      <w:rFonts w:ascii="Arial" w:hAnsi="Arial" w:cs="Arial" w:eastAsia="Arial"/>
      <w:sz w:val="40"/>
      <w:szCs w:val="40"/>
    </w:rPr>
  </w:style>
  <w:style w:type="character" w:styleId="741" w:customStyle="1">
    <w:name w:val="Заголовок 2 Знак"/>
    <w:link w:val="712"/>
    <w:uiPriority w:val="9"/>
    <w:rPr>
      <w:rFonts w:ascii="Arial" w:hAnsi="Arial" w:cs="Arial" w:eastAsia="Arial"/>
      <w:sz w:val="34"/>
    </w:rPr>
  </w:style>
  <w:style w:type="character" w:styleId="742" w:customStyle="1">
    <w:name w:val="Заголовок 3 Знак"/>
    <w:link w:val="713"/>
    <w:uiPriority w:val="9"/>
    <w:rPr>
      <w:rFonts w:ascii="Arial" w:hAnsi="Arial" w:cs="Arial" w:eastAsia="Arial"/>
      <w:sz w:val="30"/>
      <w:szCs w:val="30"/>
    </w:rPr>
  </w:style>
  <w:style w:type="character" w:styleId="743" w:customStyle="1">
    <w:name w:val="Заголовок 4 Знак"/>
    <w:link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744" w:customStyle="1">
    <w:name w:val="Заголовок 5 Знак"/>
    <w:link w:val="715"/>
    <w:uiPriority w:val="9"/>
    <w:rPr>
      <w:rFonts w:ascii="Arial" w:hAnsi="Arial" w:cs="Arial" w:eastAsia="Arial"/>
      <w:b/>
      <w:bCs/>
      <w:sz w:val="24"/>
      <w:szCs w:val="24"/>
    </w:rPr>
  </w:style>
  <w:style w:type="character" w:styleId="745" w:customStyle="1">
    <w:name w:val="Заголовок 6 Знак"/>
    <w:link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746" w:customStyle="1">
    <w:name w:val="Заголовок 7 Знак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18"/>
    <w:uiPriority w:val="9"/>
    <w:rPr>
      <w:rFonts w:ascii="Arial" w:hAnsi="Arial" w:cs="Arial" w:eastAsia="Arial"/>
      <w:i/>
      <w:iCs/>
      <w:sz w:val="22"/>
      <w:szCs w:val="22"/>
    </w:rPr>
  </w:style>
  <w:style w:type="character" w:styleId="748" w:customStyle="1">
    <w:name w:val="Заголовок 9 Знак"/>
    <w:link w:val="719"/>
    <w:uiPriority w:val="9"/>
    <w:rPr>
      <w:rFonts w:ascii="Arial" w:hAnsi="Arial" w:cs="Arial" w:eastAsia="Arial"/>
      <w:i/>
      <w:iCs/>
      <w:sz w:val="21"/>
      <w:szCs w:val="21"/>
    </w:rPr>
  </w:style>
  <w:style w:type="paragraph" w:styleId="749">
    <w:name w:val="Title"/>
    <w:basedOn w:val="710"/>
    <w:next w:val="710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link w:val="749"/>
    <w:uiPriority w:val="10"/>
    <w:rPr>
      <w:sz w:val="48"/>
      <w:szCs w:val="48"/>
    </w:rPr>
  </w:style>
  <w:style w:type="paragraph" w:styleId="751">
    <w:name w:val="Subtitle"/>
    <w:basedOn w:val="710"/>
    <w:next w:val="710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10"/>
    <w:next w:val="710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10"/>
    <w:next w:val="710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10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8" w:customStyle="1">
    <w:name w:val="Верхний колонтитул Знак"/>
    <w:link w:val="757"/>
    <w:uiPriority w:val="99"/>
  </w:style>
  <w:style w:type="paragraph" w:styleId="759">
    <w:name w:val="Footer"/>
    <w:basedOn w:val="710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2" w:customStyle="1">
    <w:name w:val="Нижний колонтитул Знак"/>
    <w:link w:val="759"/>
    <w:uiPriority w:val="99"/>
  </w:style>
  <w:style w:type="table" w:styleId="763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 w:customStyle="1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 w:customStyle="1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 w:customStyle="1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 w:customStyle="1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 w:customStyle="1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563C1" w:themeColor="hyperlink"/>
      <w:u w:val="single"/>
    </w:rPr>
  </w:style>
  <w:style w:type="paragraph" w:styleId="890">
    <w:name w:val="footnote text"/>
    <w:basedOn w:val="710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10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10"/>
    <w:next w:val="710"/>
    <w:uiPriority w:val="39"/>
    <w:unhideWhenUsed/>
    <w:pPr>
      <w:spacing w:after="57"/>
    </w:pPr>
  </w:style>
  <w:style w:type="paragraph" w:styleId="897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98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99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900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901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902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903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904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10"/>
    <w:next w:val="710"/>
    <w:uiPriority w:val="99"/>
    <w:unhideWhenUsed/>
  </w:style>
  <w:style w:type="paragraph" w:styleId="907">
    <w:name w:val="No Spacing"/>
    <w:basedOn w:val="710"/>
    <w:uiPriority w:val="1"/>
    <w:qFormat/>
  </w:style>
  <w:style w:type="paragraph" w:styleId="908">
    <w:name w:val="List Paragraph"/>
    <w:basedOn w:val="710"/>
    <w:uiPriority w:val="34"/>
    <w:qFormat/>
    <w:pPr>
      <w:contextualSpacing/>
      <w:ind w:left="720"/>
    </w:pPr>
  </w:style>
  <w:style w:type="paragraph" w:styleId="909">
    <w:name w:val="Body Text"/>
    <w:pPr>
      <w:jc w:val="center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910" w:customStyle="1">
    <w:name w:val="ConsPlusTitle"/>
    <w:pPr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Times New Roman" w:eastAsia="Times New Roman"/>
      <w:b/>
      <w:bCs/>
      <w:sz w:val="20"/>
      <w:szCs w:val="20"/>
      <w:lang w:eastAsia="ru-RU"/>
    </w:rPr>
  </w:style>
  <w:style w:type="paragraph" w:styleId="911">
    <w:name w:val="Balloon Text"/>
    <w:basedOn w:val="710"/>
    <w:link w:val="912"/>
    <w:uiPriority w:val="99"/>
    <w:semiHidden/>
    <w:unhideWhenUsed/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basedOn w:val="720"/>
    <w:link w:val="911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913">
    <w:name w:val="Normal (Web)"/>
    <w:basedOn w:val="710"/>
    <w:uiPriority w:val="99"/>
    <w:unhideWhenUsed/>
    <w:pPr>
      <w:jc w:val="left"/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/>
      <w:sz w:val="24"/>
      <w:szCs w:val="24"/>
    </w:rPr>
  </w:style>
  <w:style w:type="table" w:styleId="914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RLAW201&amp;n=81325&amp;date=07.06.2024&amp;dst=100551&amp;field=134" TargetMode="External"/><Relationship Id="rId13" Type="http://schemas.openxmlformats.org/officeDocument/2006/relationships/hyperlink" Target="https://login.consultant.ru/link/?req=doc&amp;base=RLAW201&amp;n=81907&amp;dst=100621&amp;field=134&amp;date=02.08.2024" TargetMode="External"/><Relationship Id="rId14" Type="http://schemas.openxmlformats.org/officeDocument/2006/relationships/hyperlink" Target="https://login.consultant.ru/link/?req=doc&amp;base=RLAW201&amp;n=81907&amp;dst=100621&amp;field=134&amp;date=02.08.2024" TargetMode="External"/><Relationship Id="rId15" Type="http://schemas.openxmlformats.org/officeDocument/2006/relationships/hyperlink" Target="https://login.consultant.ru/link/?req=doc&amp;base=RLAW201&amp;n=81907&amp;dst=100647&amp;field=134&amp;date=14.08.2024" TargetMode="External"/><Relationship Id="rId16" Type="http://schemas.openxmlformats.org/officeDocument/2006/relationships/hyperlink" Target="https://login.consultant.ru/link/?req=doc&amp;base=RLAW201&amp;n=81907&amp;dst=100655&amp;field=134&amp;date=14.08.2024" TargetMode="External"/><Relationship Id="rId17" Type="http://schemas.openxmlformats.org/officeDocument/2006/relationships/hyperlink" Target="https://login.consultant.ru/link/?req=doc&amp;base=RLAW201&amp;n=81907&amp;dst=100621&amp;field=134&amp;date=02.08.2024" TargetMode="External"/><Relationship Id="rId18" Type="http://schemas.openxmlformats.org/officeDocument/2006/relationships/hyperlink" Target="https://login.consultant.ru/link/?req=doc&amp;base=RLAW201&amp;n=81907&amp;dst=100755&amp;field=134&amp;date=14.08.2024" TargetMode="External"/><Relationship Id="rId19" Type="http://schemas.openxmlformats.org/officeDocument/2006/relationships/hyperlink" Target="https://login.consultant.ru/link/?req=doc&amp;base=RLAW201&amp;n=81907&amp;dst=100761&amp;field=134&amp;date=14.08.2024" TargetMode="External"/><Relationship Id="rId20" Type="http://schemas.openxmlformats.org/officeDocument/2006/relationships/hyperlink" Target="https://login.consultant.ru/link/?req=doc&amp;base=RLAW201&amp;n=81907&amp;dst=100779&amp;field=134&amp;date=14.08.2024" TargetMode="External"/><Relationship Id="rId21" Type="http://schemas.openxmlformats.org/officeDocument/2006/relationships/hyperlink" Target="https://login.consultant.ru/link/?req=doc&amp;base=RLAW201&amp;n=81907&amp;dst=100780&amp;field=134&amp;date=14.08.2024" TargetMode="External"/><Relationship Id="rId22" Type="http://schemas.openxmlformats.org/officeDocument/2006/relationships/hyperlink" Target="https://login.consultant.ru/link/?req=doc&amp;base=RLAW201&amp;n=81907&amp;dst=100781&amp;field=134&amp;date=14.08.2024" TargetMode="External"/><Relationship Id="rId23" Type="http://schemas.openxmlformats.org/officeDocument/2006/relationships/hyperlink" Target="https://login.consultant.ru/link/?req=doc&amp;base=RLAW201&amp;n=81907&amp;dst=100785&amp;field=134&amp;date=14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9E52FFAC-EAC2-46B3-9CE9-423B0228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Матрохина Е.И.</dc:creator>
  <cp:revision>11</cp:revision>
  <dcterms:created xsi:type="dcterms:W3CDTF">2024-07-02T14:13:00Z</dcterms:created>
  <dcterms:modified xsi:type="dcterms:W3CDTF">2024-08-19T09:45:22Z</dcterms:modified>
</cp:coreProperties>
</file>